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490FC" w14:textId="77777777" w:rsidR="0020216F" w:rsidRDefault="0020216F"/>
    <w:tbl>
      <w:tblPr>
        <w:tblStyle w:val="TableNormal"/>
        <w:tblW w:w="904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21"/>
        <w:gridCol w:w="4521"/>
      </w:tblGrid>
      <w:tr w:rsidR="0020216F" w14:paraId="16AA351D" w14:textId="77777777">
        <w:trPr>
          <w:trHeight w:val="589"/>
        </w:trPr>
        <w:tc>
          <w:tcPr>
            <w:tcW w:w="4521" w:type="dxa"/>
            <w:tcBorders>
              <w:top w:val="single" w:sz="4" w:space="0" w:color="2F5496"/>
              <w:left w:val="single" w:sz="4" w:space="0" w:color="2F5496"/>
              <w:bottom w:val="single" w:sz="4" w:space="0" w:color="4472C4"/>
              <w:right w:val="single" w:sz="4" w:space="0" w:color="2F5496"/>
            </w:tcBorders>
            <w:shd w:val="clear" w:color="auto" w:fill="1F386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2AF960" w14:textId="77777777" w:rsidR="0020216F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  <w:u w:color="FFFFFF"/>
              </w:rPr>
              <w:t>SUBJECT</w:t>
            </w:r>
          </w:p>
        </w:tc>
        <w:tc>
          <w:tcPr>
            <w:tcW w:w="4521" w:type="dxa"/>
            <w:tcBorders>
              <w:top w:val="single" w:sz="4" w:space="0" w:color="2F5496"/>
              <w:left w:val="single" w:sz="4" w:space="0" w:color="2F5496"/>
              <w:bottom w:val="single" w:sz="4" w:space="0" w:color="4472C4"/>
              <w:right w:val="single" w:sz="4" w:space="0" w:color="2F5496"/>
            </w:tcBorders>
            <w:shd w:val="clear" w:color="auto" w:fill="1F386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DABF1" w14:textId="77777777" w:rsidR="0020216F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color w:val="FFFFFF"/>
                <w:sz w:val="24"/>
                <w:szCs w:val="24"/>
                <w:u w:color="FFFFFF"/>
              </w:rPr>
              <w:t>OBJECTIVE</w:t>
            </w:r>
          </w:p>
        </w:tc>
      </w:tr>
      <w:tr w:rsidR="0020216F" w14:paraId="03E8A895" w14:textId="77777777">
        <w:trPr>
          <w:trHeight w:val="984"/>
        </w:trPr>
        <w:tc>
          <w:tcPr>
            <w:tcW w:w="4521" w:type="dxa"/>
            <w:tcBorders>
              <w:top w:val="single" w:sz="4" w:space="0" w:color="4472C4"/>
              <w:left w:val="single" w:sz="4" w:space="0" w:color="2F5496"/>
              <w:bottom w:val="single" w:sz="4" w:space="0" w:color="4472C4"/>
              <w:right w:val="single" w:sz="4" w:space="0" w:color="2F5496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4570E" w14:textId="77777777" w:rsidR="0020216F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en-US"/>
              </w:rPr>
              <w:t>Millennium Bank with headquarters in Warsaw</w:t>
            </w:r>
          </w:p>
        </w:tc>
        <w:tc>
          <w:tcPr>
            <w:tcW w:w="4521" w:type="dxa"/>
            <w:tcBorders>
              <w:top w:val="single" w:sz="4" w:space="0" w:color="4472C4"/>
              <w:left w:val="single" w:sz="4" w:space="0" w:color="2F5496"/>
              <w:bottom w:val="single" w:sz="4" w:space="0" w:color="4472C4"/>
              <w:right w:val="single" w:sz="4" w:space="0" w:color="2F5496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C6C6E" w14:textId="77777777" w:rsidR="0020216F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en-US"/>
              </w:rPr>
              <w:t>Execution of payment</w:t>
            </w:r>
          </w:p>
        </w:tc>
      </w:tr>
      <w:tr w:rsidR="0020216F" w14:paraId="3C7CE423" w14:textId="77777777">
        <w:trPr>
          <w:trHeight w:val="984"/>
        </w:trPr>
        <w:tc>
          <w:tcPr>
            <w:tcW w:w="4521" w:type="dxa"/>
            <w:tcBorders>
              <w:top w:val="single" w:sz="4" w:space="0" w:color="4472C4"/>
              <w:left w:val="single" w:sz="4" w:space="0" w:color="2F5496"/>
              <w:bottom w:val="single" w:sz="4" w:space="0" w:color="4472C4"/>
              <w:right w:val="single" w:sz="4" w:space="0" w:color="2F5496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80FE8" w14:textId="77777777" w:rsidR="0020216F" w:rsidRDefault="00000000">
            <w:pPr>
              <w:spacing w:after="0" w:line="240" w:lineRule="auto"/>
              <w:jc w:val="center"/>
            </w:pPr>
            <w:r>
              <w:t xml:space="preserve">GP Poniatowska-Maj Strzelec-Gwóźdź </w:t>
            </w:r>
            <w:r>
              <w:rPr>
                <w:lang w:val="en-US"/>
              </w:rPr>
              <w:t>Law Office general partnership with headquarters in Krakow</w:t>
            </w:r>
          </w:p>
        </w:tc>
        <w:tc>
          <w:tcPr>
            <w:tcW w:w="4521" w:type="dxa"/>
            <w:tcBorders>
              <w:top w:val="single" w:sz="4" w:space="0" w:color="4472C4"/>
              <w:left w:val="single" w:sz="4" w:space="0" w:color="2F5496"/>
              <w:bottom w:val="single" w:sz="4" w:space="0" w:color="4472C4"/>
              <w:right w:val="single" w:sz="4" w:space="0" w:color="2F5496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6FE76" w14:textId="77777777" w:rsidR="0020216F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en-US"/>
              </w:rPr>
              <w:t xml:space="preserve">Presentation of the Certificate of Conformity through the Internet Service </w:t>
            </w:r>
            <w:hyperlink r:id="rId6" w:history="1">
              <w:r w:rsidR="0020216F">
                <w:rPr>
                  <w:rStyle w:val="Hyperlink0"/>
                  <w:sz w:val="20"/>
                  <w:szCs w:val="20"/>
                </w:rPr>
                <w:t>solidnyregulamin.pl</w:t>
              </w:r>
            </w:hyperlink>
          </w:p>
        </w:tc>
      </w:tr>
      <w:tr w:rsidR="0020216F" w14:paraId="108B4721" w14:textId="77777777">
        <w:trPr>
          <w:trHeight w:val="984"/>
        </w:trPr>
        <w:tc>
          <w:tcPr>
            <w:tcW w:w="4521" w:type="dxa"/>
            <w:tcBorders>
              <w:top w:val="single" w:sz="4" w:space="0" w:color="4472C4"/>
              <w:left w:val="single" w:sz="4" w:space="0" w:color="2F5496"/>
              <w:bottom w:val="single" w:sz="4" w:space="0" w:color="4472C4"/>
              <w:right w:val="single" w:sz="4" w:space="0" w:color="2F5496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8E271" w14:textId="77777777" w:rsidR="0020216F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en-US"/>
              </w:rPr>
              <w:t>Google Inc. (Google Cloud, Google Analytics, Google Analytics 360, Fabric Software) with headquarters in the USA</w:t>
            </w:r>
          </w:p>
        </w:tc>
        <w:tc>
          <w:tcPr>
            <w:tcW w:w="4521" w:type="dxa"/>
            <w:tcBorders>
              <w:top w:val="single" w:sz="4" w:space="0" w:color="4472C4"/>
              <w:left w:val="single" w:sz="4" w:space="0" w:color="2F5496"/>
              <w:bottom w:val="single" w:sz="4" w:space="0" w:color="4472C4"/>
              <w:right w:val="single" w:sz="4" w:space="0" w:color="2F5496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3C6B7" w14:textId="77777777" w:rsidR="0020216F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en-US"/>
              </w:rPr>
              <w:t>Measuring website traffic, reporting on application errors, creating statistics</w:t>
            </w:r>
          </w:p>
        </w:tc>
      </w:tr>
      <w:tr w:rsidR="0020216F" w14:paraId="79BAC7E0" w14:textId="77777777">
        <w:trPr>
          <w:trHeight w:val="984"/>
        </w:trPr>
        <w:tc>
          <w:tcPr>
            <w:tcW w:w="4521" w:type="dxa"/>
            <w:tcBorders>
              <w:top w:val="single" w:sz="4" w:space="0" w:color="4472C4"/>
              <w:left w:val="single" w:sz="4" w:space="0" w:color="2F5496"/>
              <w:bottom w:val="single" w:sz="4" w:space="0" w:color="4472C4"/>
              <w:right w:val="single" w:sz="4" w:space="0" w:color="2F5496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47F26" w14:textId="77777777" w:rsidR="0020216F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en-US"/>
              </w:rPr>
              <w:t>Google Inc. with headquarters in the USA</w:t>
            </w:r>
          </w:p>
        </w:tc>
        <w:tc>
          <w:tcPr>
            <w:tcW w:w="4521" w:type="dxa"/>
            <w:tcBorders>
              <w:top w:val="single" w:sz="4" w:space="0" w:color="4472C4"/>
              <w:left w:val="single" w:sz="4" w:space="0" w:color="2F5496"/>
              <w:bottom w:val="single" w:sz="4" w:space="0" w:color="4472C4"/>
              <w:right w:val="single" w:sz="4" w:space="0" w:color="2F5496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EBD8E" w14:textId="77777777" w:rsidR="0020216F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en-US"/>
              </w:rPr>
              <w:t>Analyzing customer activity</w:t>
            </w:r>
          </w:p>
        </w:tc>
      </w:tr>
      <w:tr w:rsidR="0020216F" w14:paraId="28ACB0D6" w14:textId="77777777">
        <w:trPr>
          <w:trHeight w:val="984"/>
        </w:trPr>
        <w:tc>
          <w:tcPr>
            <w:tcW w:w="4521" w:type="dxa"/>
            <w:tcBorders>
              <w:top w:val="single" w:sz="4" w:space="0" w:color="4472C4"/>
              <w:left w:val="single" w:sz="4" w:space="0" w:color="2F5496"/>
              <w:bottom w:val="single" w:sz="4" w:space="0" w:color="4472C4"/>
              <w:right w:val="single" w:sz="4" w:space="0" w:color="2F5496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2CDAC" w14:textId="77777777" w:rsidR="0020216F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en-US"/>
              </w:rPr>
              <w:t>Facebook Ireland with headquarters in Ireland</w:t>
            </w:r>
          </w:p>
        </w:tc>
        <w:tc>
          <w:tcPr>
            <w:tcW w:w="4521" w:type="dxa"/>
            <w:tcBorders>
              <w:top w:val="single" w:sz="4" w:space="0" w:color="4472C4"/>
              <w:left w:val="single" w:sz="4" w:space="0" w:color="2F5496"/>
              <w:bottom w:val="single" w:sz="4" w:space="0" w:color="4472C4"/>
              <w:right w:val="single" w:sz="4" w:space="0" w:color="2F5496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8E52C" w14:textId="77777777" w:rsidR="0020216F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en-US"/>
              </w:rPr>
              <w:t xml:space="preserve">Promotion of the Internet Service using the social networking site </w:t>
            </w:r>
            <w:hyperlink r:id="rId7" w:history="1">
              <w:r w:rsidR="0020216F">
                <w:rPr>
                  <w:rStyle w:val="Hyperlink0"/>
                  <w:sz w:val="20"/>
                  <w:szCs w:val="20"/>
                </w:rPr>
                <w:t>facebook.com</w:t>
              </w:r>
            </w:hyperlink>
          </w:p>
        </w:tc>
      </w:tr>
      <w:tr w:rsidR="0020216F" w14:paraId="0168D7A5" w14:textId="77777777">
        <w:trPr>
          <w:trHeight w:val="984"/>
        </w:trPr>
        <w:tc>
          <w:tcPr>
            <w:tcW w:w="4521" w:type="dxa"/>
            <w:tcBorders>
              <w:top w:val="single" w:sz="4" w:space="0" w:color="4472C4"/>
              <w:left w:val="single" w:sz="4" w:space="0" w:color="2F5496"/>
              <w:bottom w:val="single" w:sz="4" w:space="0" w:color="4472C4"/>
              <w:right w:val="single" w:sz="4" w:space="0" w:color="2F5496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8D225" w14:textId="77777777" w:rsidR="0020216F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en-US"/>
              </w:rPr>
              <w:t>NYLON COFFEE Advertising Agency</w:t>
            </w:r>
          </w:p>
        </w:tc>
        <w:tc>
          <w:tcPr>
            <w:tcW w:w="4521" w:type="dxa"/>
            <w:tcBorders>
              <w:top w:val="single" w:sz="4" w:space="0" w:color="4472C4"/>
              <w:left w:val="single" w:sz="4" w:space="0" w:color="2F5496"/>
              <w:bottom w:val="single" w:sz="4" w:space="0" w:color="4472C4"/>
              <w:right w:val="single" w:sz="4" w:space="0" w:color="2F5496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28518" w14:textId="77777777" w:rsidR="0020216F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en-US"/>
              </w:rPr>
              <w:t>Technical and IT support for the website</w:t>
            </w:r>
          </w:p>
        </w:tc>
      </w:tr>
      <w:tr w:rsidR="0020216F" w14:paraId="0CC1C73D" w14:textId="77777777">
        <w:trPr>
          <w:trHeight w:val="984"/>
        </w:trPr>
        <w:tc>
          <w:tcPr>
            <w:tcW w:w="4521" w:type="dxa"/>
            <w:tcBorders>
              <w:top w:val="single" w:sz="4" w:space="0" w:color="4472C4"/>
              <w:left w:val="single" w:sz="4" w:space="0" w:color="2F5496"/>
              <w:bottom w:val="single" w:sz="4" w:space="0" w:color="4472C4"/>
              <w:right w:val="single" w:sz="4" w:space="0" w:color="2F5496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573F7" w14:textId="549F1E82" w:rsidR="0020216F" w:rsidRPr="00D4325B" w:rsidRDefault="00A15D34">
            <w:pPr>
              <w:spacing w:after="0" w:line="240" w:lineRule="auto"/>
              <w:jc w:val="center"/>
            </w:pPr>
            <w:r w:rsidRPr="00D4325B">
              <w:t>Hotel Mercure Gdańsk Stare Miasto</w:t>
            </w:r>
          </w:p>
        </w:tc>
        <w:tc>
          <w:tcPr>
            <w:tcW w:w="4521" w:type="dxa"/>
            <w:tcBorders>
              <w:top w:val="single" w:sz="4" w:space="0" w:color="4472C4"/>
              <w:left w:val="single" w:sz="4" w:space="0" w:color="2F5496"/>
              <w:bottom w:val="single" w:sz="4" w:space="0" w:color="4472C4"/>
              <w:right w:val="single" w:sz="4" w:space="0" w:color="2F5496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E85D9" w14:textId="77777777" w:rsidR="0020216F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en-US"/>
              </w:rPr>
              <w:t>In terms of accommodation</w:t>
            </w:r>
          </w:p>
        </w:tc>
      </w:tr>
    </w:tbl>
    <w:p w14:paraId="01053286" w14:textId="77777777" w:rsidR="0020216F" w:rsidRDefault="0020216F">
      <w:pPr>
        <w:widowControl w:val="0"/>
        <w:spacing w:line="240" w:lineRule="auto"/>
      </w:pPr>
    </w:p>
    <w:sectPr w:rsidR="0020216F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8F130" w14:textId="77777777" w:rsidR="008264EA" w:rsidRDefault="008264EA">
      <w:pPr>
        <w:spacing w:after="0" w:line="240" w:lineRule="auto"/>
      </w:pPr>
      <w:r>
        <w:separator/>
      </w:r>
    </w:p>
  </w:endnote>
  <w:endnote w:type="continuationSeparator" w:id="0">
    <w:p w14:paraId="5B29B3AC" w14:textId="77777777" w:rsidR="008264EA" w:rsidRDefault="00826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1F6EE" w14:textId="77777777" w:rsidR="0020216F" w:rsidRDefault="0020216F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8887E" w14:textId="77777777" w:rsidR="008264EA" w:rsidRDefault="008264EA">
      <w:pPr>
        <w:spacing w:after="0" w:line="240" w:lineRule="auto"/>
      </w:pPr>
      <w:r>
        <w:separator/>
      </w:r>
    </w:p>
  </w:footnote>
  <w:footnote w:type="continuationSeparator" w:id="0">
    <w:p w14:paraId="1D55BCC5" w14:textId="77777777" w:rsidR="008264EA" w:rsidRDefault="00826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C1E9A" w14:textId="77777777" w:rsidR="0020216F" w:rsidRDefault="00000000">
    <w:pPr>
      <w:pStyle w:val="Nagwek"/>
      <w:tabs>
        <w:tab w:val="clear" w:pos="9072"/>
        <w:tab w:val="right" w:pos="9046"/>
      </w:tabs>
      <w:jc w:val="center"/>
    </w:pPr>
    <w:r>
      <w:rPr>
        <w:sz w:val="24"/>
        <w:szCs w:val="24"/>
        <w:shd w:val="clear" w:color="auto" w:fill="FFFFFF"/>
      </w:rPr>
      <w:t>"List of service providers we use for operating the Internet Service."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16F"/>
    <w:rsid w:val="00023833"/>
    <w:rsid w:val="0005079A"/>
    <w:rsid w:val="0020216F"/>
    <w:rsid w:val="008264EA"/>
    <w:rsid w:val="00A113B0"/>
    <w:rsid w:val="00A15D34"/>
    <w:rsid w:val="00CC3A47"/>
    <w:rsid w:val="00D4325B"/>
    <w:rsid w:val="00DA4874"/>
    <w:rsid w:val="00E6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89A6E"/>
  <w15:docId w15:val="{2BD744EC-7376-42ED-A0F6-E70F03FD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cze"/>
    <w:rPr>
      <w:outline w:val="0"/>
      <w:color w:val="0563C1"/>
      <w:u w:val="single" w:color="0563C1"/>
    </w:rPr>
  </w:style>
  <w:style w:type="character" w:styleId="Pogrubienie">
    <w:name w:val="Strong"/>
    <w:basedOn w:val="Domylnaczcionkaakapitu"/>
    <w:uiPriority w:val="22"/>
    <w:qFormat/>
    <w:rsid w:val="00A113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faceb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olidnyregulamin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755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Marzena Medisfera</cp:lastModifiedBy>
  <cp:revision>3</cp:revision>
  <dcterms:created xsi:type="dcterms:W3CDTF">2025-05-30T19:39:00Z</dcterms:created>
  <dcterms:modified xsi:type="dcterms:W3CDTF">2025-05-30T19:40:00Z</dcterms:modified>
</cp:coreProperties>
</file>